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rtl w:val="0"/>
        </w:rPr>
      </w:r>
    </w:p>
    <w:p w:rsidR="00000000" w:rsidDel="00000000" w:rsidP="00000000" w:rsidRDefault="00000000" w:rsidRPr="00000000" w14:paraId="00000002">
      <w:pPr>
        <w:jc w:val="center"/>
        <w:rPr>
          <w:rFonts w:ascii="Helvetica Neue" w:cs="Helvetica Neue" w:eastAsia="Helvetica Neue" w:hAnsi="Helvetica Neue"/>
          <w:b w:val="1"/>
          <w:color w:val="333333"/>
          <w:sz w:val="28"/>
          <w:szCs w:val="28"/>
        </w:rPr>
      </w:pPr>
      <w:r w:rsidDel="00000000" w:rsidR="00000000" w:rsidRPr="00000000">
        <w:rPr>
          <w:rFonts w:ascii="Helvetica Neue" w:cs="Helvetica Neue" w:eastAsia="Helvetica Neue" w:hAnsi="Helvetica Neue"/>
          <w:b w:val="1"/>
          <w:color w:val="333333"/>
          <w:sz w:val="28"/>
          <w:szCs w:val="28"/>
          <w:rtl w:val="0"/>
        </w:rPr>
        <w:t xml:space="preserve">Tres maneras de comenzar a tiempo el Año Nuevo Lunar con A/X</w:t>
      </w:r>
    </w:p>
    <w:p w:rsidR="00000000" w:rsidDel="00000000" w:rsidP="00000000" w:rsidRDefault="00000000" w:rsidRPr="00000000" w14:paraId="00000003">
      <w:pPr>
        <w:jc w:val="center"/>
        <w:rPr>
          <w:rFonts w:ascii="Helvetica Neue" w:cs="Helvetica Neue" w:eastAsia="Helvetica Neue" w:hAnsi="Helvetica Neue"/>
          <w:color w:val="333333"/>
          <w:sz w:val="24"/>
          <w:szCs w:val="24"/>
        </w:rPr>
      </w:pPr>
      <w:r w:rsidDel="00000000" w:rsidR="00000000" w:rsidRPr="00000000">
        <w:rPr>
          <w:rtl w:val="0"/>
        </w:rPr>
      </w:r>
    </w:p>
    <w:p w:rsidR="00000000" w:rsidDel="00000000" w:rsidP="00000000" w:rsidRDefault="00000000" w:rsidRPr="00000000" w14:paraId="00000004">
      <w:pPr>
        <w:pStyle w:val="Heading2"/>
        <w:keepNext w:val="0"/>
        <w:keepLines w:val="0"/>
        <w:pBdr>
          <w:top w:color="auto" w:space="0" w:sz="0" w:val="none"/>
          <w:left w:color="auto" w:space="15" w:sz="0" w:val="none"/>
          <w:bottom w:color="auto" w:space="15" w:sz="0" w:val="none"/>
          <w:right w:color="auto" w:space="15" w:sz="0" w:val="none"/>
        </w:pBdr>
        <w:shd w:fill="ffffff" w:val="clear"/>
        <w:spacing w:after="0" w:before="0" w:line="335.99999999999994" w:lineRule="auto"/>
        <w:rPr>
          <w:rFonts w:ascii="Helvetica Neue" w:cs="Helvetica Neue" w:eastAsia="Helvetica Neue" w:hAnsi="Helvetica Neue"/>
          <w:color w:val="333333"/>
          <w:sz w:val="24"/>
          <w:szCs w:val="24"/>
        </w:rPr>
      </w:pPr>
      <w:bookmarkStart w:colFirst="0" w:colLast="0" w:name="_c61b9sf5qodw" w:id="0"/>
      <w:bookmarkEnd w:id="0"/>
      <w:r w:rsidDel="00000000" w:rsidR="00000000" w:rsidRPr="00000000">
        <w:rPr>
          <w:rtl w:val="0"/>
        </w:rPr>
      </w:r>
    </w:p>
    <w:p w:rsidR="00000000" w:rsidDel="00000000" w:rsidP="00000000" w:rsidRDefault="00000000" w:rsidRPr="00000000" w14:paraId="00000005">
      <w:pPr>
        <w:pStyle w:val="Heading2"/>
        <w:keepNext w:val="0"/>
        <w:keepLines w:val="0"/>
        <w:pBdr>
          <w:top w:color="auto" w:space="0" w:sz="0" w:val="none"/>
          <w:left w:color="auto" w:space="15" w:sz="0" w:val="none"/>
          <w:bottom w:color="auto" w:space="15" w:sz="0" w:val="none"/>
          <w:right w:color="auto" w:space="15" w:sz="0" w:val="none"/>
        </w:pBdr>
        <w:shd w:fill="ffffff" w:val="clear"/>
        <w:spacing w:after="0" w:before="0" w:line="335.99999999999994" w:lineRule="auto"/>
        <w:rPr>
          <w:rFonts w:ascii="Helvetica Neue" w:cs="Helvetica Neue" w:eastAsia="Helvetica Neue" w:hAnsi="Helvetica Neue"/>
          <w:color w:val="333333"/>
          <w:sz w:val="24"/>
          <w:szCs w:val="24"/>
          <w:highlight w:val="white"/>
        </w:rPr>
      </w:pPr>
      <w:bookmarkStart w:colFirst="0" w:colLast="0" w:name="_7jjlkve6h4lf" w:id="1"/>
      <w:bookmarkEnd w:id="1"/>
      <w:r w:rsidDel="00000000" w:rsidR="00000000" w:rsidRPr="00000000">
        <w:rPr>
          <w:rFonts w:ascii="Helvetica Neue" w:cs="Helvetica Neue" w:eastAsia="Helvetica Neue" w:hAnsi="Helvetica Neue"/>
          <w:b w:val="1"/>
          <w:color w:val="333333"/>
          <w:sz w:val="24"/>
          <w:szCs w:val="24"/>
          <w:rtl w:val="0"/>
        </w:rPr>
        <w:t xml:space="preserve">Ciudad de México, enero 2022.-</w:t>
      </w:r>
      <w:r w:rsidDel="00000000" w:rsidR="00000000" w:rsidRPr="00000000">
        <w:rPr>
          <w:rFonts w:ascii="Helvetica Neue" w:cs="Helvetica Neue" w:eastAsia="Helvetica Neue" w:hAnsi="Helvetica Neue"/>
          <w:color w:val="333333"/>
          <w:sz w:val="24"/>
          <w:szCs w:val="24"/>
          <w:rtl w:val="0"/>
        </w:rPr>
        <w:t xml:space="preserve"> El Año Nuevo Chino 2022 será representado por el Tigre de Agua, con un período que comenzará el 1 de febrero y se extenderá hasta el 21 de enero 2023. Este año </w:t>
      </w:r>
      <w:r w:rsidDel="00000000" w:rsidR="00000000" w:rsidRPr="00000000">
        <w:rPr>
          <w:rFonts w:ascii="Helvetica Neue" w:cs="Helvetica Neue" w:eastAsia="Helvetica Neue" w:hAnsi="Helvetica Neue"/>
          <w:color w:val="333333"/>
          <w:sz w:val="24"/>
          <w:szCs w:val="24"/>
          <w:highlight w:val="white"/>
          <w:rtl w:val="0"/>
        </w:rPr>
        <w:t xml:space="preserve">traerá mucha prosperidad y abundancia, asi como buenas vibras para espantar la mala suerte, ya que </w:t>
      </w:r>
      <w:r w:rsidDel="00000000" w:rsidR="00000000" w:rsidRPr="00000000">
        <w:rPr>
          <w:rFonts w:ascii="Helvetica Neue" w:cs="Helvetica Neue" w:eastAsia="Helvetica Neue" w:hAnsi="Helvetica Neue"/>
          <w:color w:val="333333"/>
          <w:sz w:val="24"/>
          <w:szCs w:val="24"/>
          <w:highlight w:val="white"/>
          <w:rtl w:val="0"/>
        </w:rPr>
        <w:t xml:space="preserve">el Tigre de Agua, simboliza la fuerza, el fin de los males y la valentía.</w:t>
      </w:r>
    </w:p>
    <w:p w:rsidR="00000000" w:rsidDel="00000000" w:rsidP="00000000" w:rsidRDefault="00000000" w:rsidRPr="00000000" w14:paraId="00000006">
      <w:pPr>
        <w:jc w:val="center"/>
        <w:rPr>
          <w:rFonts w:ascii="Helvetica Neue" w:cs="Helvetica Neue" w:eastAsia="Helvetica Neue" w:hAnsi="Helvetica Neue"/>
          <w:color w:val="333333"/>
          <w:sz w:val="24"/>
          <w:szCs w:val="24"/>
        </w:rPr>
      </w:pPr>
      <w:r w:rsidDel="00000000" w:rsidR="00000000" w:rsidRPr="00000000">
        <w:rPr>
          <w:rFonts w:ascii="Helvetica Neue" w:cs="Helvetica Neue" w:eastAsia="Helvetica Neue" w:hAnsi="Helvetica Neue"/>
          <w:color w:val="333333"/>
          <w:sz w:val="24"/>
          <w:szCs w:val="24"/>
        </w:rPr>
        <w:drawing>
          <wp:inline distB="114300" distT="114300" distL="114300" distR="114300">
            <wp:extent cx="2824163" cy="3523955"/>
            <wp:effectExtent b="0" l="0" r="0" t="0"/>
            <wp:docPr id="8"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2824163" cy="3523955"/>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rFonts w:ascii="Helvetica Neue" w:cs="Helvetica Neue" w:eastAsia="Helvetica Neue" w:hAnsi="Helvetica Neue"/>
          <w:color w:val="333333"/>
          <w:sz w:val="24"/>
          <w:szCs w:val="24"/>
        </w:rPr>
      </w:pPr>
      <w:r w:rsidDel="00000000" w:rsidR="00000000" w:rsidRPr="00000000">
        <w:rPr>
          <w:rtl w:val="0"/>
        </w:rPr>
      </w:r>
    </w:p>
    <w:p w:rsidR="00000000" w:rsidDel="00000000" w:rsidP="00000000" w:rsidRDefault="00000000" w:rsidRPr="00000000" w14:paraId="00000008">
      <w:pPr>
        <w:rPr>
          <w:rFonts w:ascii="Helvetica Neue" w:cs="Helvetica Neue" w:eastAsia="Helvetica Neue" w:hAnsi="Helvetica Neue"/>
          <w:color w:val="333333"/>
          <w:sz w:val="24"/>
          <w:szCs w:val="24"/>
        </w:rPr>
      </w:pPr>
      <w:r w:rsidDel="00000000" w:rsidR="00000000" w:rsidRPr="00000000">
        <w:rPr>
          <w:rFonts w:ascii="Helvetica Neue" w:cs="Helvetica Neue" w:eastAsia="Helvetica Neue" w:hAnsi="Helvetica Neue"/>
          <w:color w:val="333333"/>
          <w:sz w:val="24"/>
          <w:szCs w:val="24"/>
          <w:rtl w:val="0"/>
        </w:rPr>
        <w:t xml:space="preserve">En AX te damos tres maneras de iniciar de la mejor manera este nuevo año, para sacar lo mejor de ti a través de tus accesorios: </w:t>
      </w:r>
    </w:p>
    <w:p w:rsidR="00000000" w:rsidDel="00000000" w:rsidP="00000000" w:rsidRDefault="00000000" w:rsidRPr="00000000" w14:paraId="00000009">
      <w:pPr>
        <w:rPr>
          <w:rFonts w:ascii="Helvetica Neue" w:cs="Helvetica Neue" w:eastAsia="Helvetica Neue" w:hAnsi="Helvetica Neue"/>
          <w:color w:val="333333"/>
          <w:sz w:val="24"/>
          <w:szCs w:val="24"/>
        </w:rPr>
      </w:pPr>
      <w:r w:rsidDel="00000000" w:rsidR="00000000" w:rsidRPr="00000000">
        <w:rPr>
          <w:rtl w:val="0"/>
        </w:rPr>
      </w:r>
    </w:p>
    <w:p w:rsidR="00000000" w:rsidDel="00000000" w:rsidP="00000000" w:rsidRDefault="00000000" w:rsidRPr="00000000" w14:paraId="0000000A">
      <w:pPr>
        <w:rPr>
          <w:rFonts w:ascii="Helvetica Neue" w:cs="Helvetica Neue" w:eastAsia="Helvetica Neue" w:hAnsi="Helvetica Neue"/>
          <w:color w:val="333333"/>
          <w:sz w:val="24"/>
          <w:szCs w:val="24"/>
        </w:rPr>
      </w:pPr>
      <w:r w:rsidDel="00000000" w:rsidR="00000000" w:rsidRPr="00000000">
        <w:rPr>
          <w:rFonts w:ascii="Helvetica Neue" w:cs="Helvetica Neue" w:eastAsia="Helvetica Neue" w:hAnsi="Helvetica Neue"/>
          <w:b w:val="1"/>
          <w:color w:val="333333"/>
          <w:sz w:val="24"/>
          <w:szCs w:val="24"/>
          <w:rtl w:val="0"/>
        </w:rPr>
        <w:t xml:space="preserve">EL COLOR DE LA BUENA SUERTE</w:t>
      </w:r>
      <w:r w:rsidDel="00000000" w:rsidR="00000000" w:rsidRPr="00000000">
        <w:rPr>
          <w:rFonts w:ascii="Helvetica Neue" w:cs="Helvetica Neue" w:eastAsia="Helvetica Neue" w:hAnsi="Helvetica Neue"/>
          <w:color w:val="333333"/>
          <w:sz w:val="24"/>
          <w:szCs w:val="24"/>
          <w:rtl w:val="0"/>
        </w:rPr>
        <w:br w:type="textWrapping"/>
        <w:t xml:space="preserve">En estas fechas es importante usar prendas u accesorios en color rojo,  pues es un color relacionado a la belleza y prosperidad, por eso, aprovecha a portar un reloj brillante y en esas tonalidades para atraer las mejores vibras.</w:t>
      </w:r>
    </w:p>
    <w:p w:rsidR="00000000" w:rsidDel="00000000" w:rsidP="00000000" w:rsidRDefault="00000000" w:rsidRPr="00000000" w14:paraId="0000000B">
      <w:pPr>
        <w:pBdr>
          <w:left w:color="auto" w:space="0" w:sz="0" w:val="none"/>
          <w:right w:color="auto" w:space="0" w:sz="0" w:val="none"/>
        </w:pBdr>
        <w:shd w:fill="ffffff" w:val="clear"/>
        <w:spacing w:after="360" w:before="360" w:line="324.00000000000006" w:lineRule="auto"/>
        <w:jc w:val="center"/>
        <w:rPr>
          <w:rFonts w:ascii="Helvetica Neue" w:cs="Helvetica Neue" w:eastAsia="Helvetica Neue" w:hAnsi="Helvetica Neue"/>
          <w:color w:val="333333"/>
          <w:sz w:val="24"/>
          <w:szCs w:val="24"/>
        </w:rPr>
      </w:pPr>
      <w:r w:rsidDel="00000000" w:rsidR="00000000" w:rsidRPr="00000000">
        <w:rPr>
          <w:rFonts w:ascii="Helvetica Neue" w:cs="Helvetica Neue" w:eastAsia="Helvetica Neue" w:hAnsi="Helvetica Neue"/>
          <w:color w:val="333333"/>
          <w:sz w:val="24"/>
          <w:szCs w:val="24"/>
          <w:rtl w:val="0"/>
        </w:rPr>
        <w:t xml:space="preserve"> </w:t>
      </w:r>
      <w:r w:rsidDel="00000000" w:rsidR="00000000" w:rsidRPr="00000000">
        <w:rPr>
          <w:rFonts w:ascii="Helvetica Neue" w:cs="Helvetica Neue" w:eastAsia="Helvetica Neue" w:hAnsi="Helvetica Neue"/>
          <w:color w:val="333333"/>
          <w:sz w:val="24"/>
          <w:szCs w:val="24"/>
        </w:rPr>
        <w:drawing>
          <wp:inline distB="114300" distT="114300" distL="114300" distR="114300">
            <wp:extent cx="2632967" cy="3286669"/>
            <wp:effectExtent b="0" l="0" r="0" t="0"/>
            <wp:docPr id="1"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632967" cy="3286669"/>
                    </a:xfrm>
                    <a:prstGeom prst="rect"/>
                    <a:ln/>
                  </pic:spPr>
                </pic:pic>
              </a:graphicData>
            </a:graphic>
          </wp:inline>
        </w:drawing>
      </w:r>
      <w:r w:rsidDel="00000000" w:rsidR="00000000" w:rsidRPr="00000000">
        <w:rPr>
          <w:rFonts w:ascii="Helvetica Neue" w:cs="Helvetica Neue" w:eastAsia="Helvetica Neue" w:hAnsi="Helvetica Neue"/>
          <w:color w:val="333333"/>
          <w:sz w:val="24"/>
          <w:szCs w:val="24"/>
        </w:rPr>
        <w:drawing>
          <wp:inline distB="114300" distT="114300" distL="114300" distR="114300">
            <wp:extent cx="2638576" cy="3290336"/>
            <wp:effectExtent b="0" l="0" r="0" t="0"/>
            <wp:docPr id="2"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2638576" cy="3290336"/>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rFonts w:ascii="Helvetica Neue" w:cs="Helvetica Neue" w:eastAsia="Helvetica Neue" w:hAnsi="Helvetica Neue"/>
          <w:color w:val="333333"/>
          <w:sz w:val="24"/>
          <w:szCs w:val="24"/>
        </w:rPr>
      </w:pPr>
      <w:r w:rsidDel="00000000" w:rsidR="00000000" w:rsidRPr="00000000">
        <w:rPr>
          <w:rtl w:val="0"/>
        </w:rPr>
      </w:r>
    </w:p>
    <w:p w:rsidR="00000000" w:rsidDel="00000000" w:rsidP="00000000" w:rsidRDefault="00000000" w:rsidRPr="00000000" w14:paraId="0000000D">
      <w:pPr>
        <w:rPr>
          <w:rFonts w:ascii="Helvetica Neue" w:cs="Helvetica Neue" w:eastAsia="Helvetica Neue" w:hAnsi="Helvetica Neue"/>
          <w:b w:val="1"/>
          <w:color w:val="333333"/>
          <w:sz w:val="24"/>
          <w:szCs w:val="24"/>
        </w:rPr>
      </w:pPr>
      <w:r w:rsidDel="00000000" w:rsidR="00000000" w:rsidRPr="00000000">
        <w:rPr>
          <w:rFonts w:ascii="Helvetica Neue" w:cs="Helvetica Neue" w:eastAsia="Helvetica Neue" w:hAnsi="Helvetica Neue"/>
          <w:b w:val="1"/>
          <w:color w:val="333333"/>
          <w:sz w:val="24"/>
          <w:szCs w:val="24"/>
          <w:rtl w:val="0"/>
        </w:rPr>
        <w:t xml:space="preserve">TEN A TIEMPO LOS PREPARATIVOS</w:t>
      </w:r>
    </w:p>
    <w:p w:rsidR="00000000" w:rsidDel="00000000" w:rsidP="00000000" w:rsidRDefault="00000000" w:rsidRPr="00000000" w14:paraId="0000000E">
      <w:pPr>
        <w:rPr>
          <w:rFonts w:ascii="Helvetica Neue" w:cs="Helvetica Neue" w:eastAsia="Helvetica Neue" w:hAnsi="Helvetica Neue"/>
          <w:color w:val="333333"/>
          <w:sz w:val="24"/>
          <w:szCs w:val="24"/>
        </w:rPr>
      </w:pPr>
      <w:r w:rsidDel="00000000" w:rsidR="00000000" w:rsidRPr="00000000">
        <w:rPr>
          <w:rFonts w:ascii="Helvetica Neue" w:cs="Helvetica Neue" w:eastAsia="Helvetica Neue" w:hAnsi="Helvetica Neue"/>
          <w:color w:val="333333"/>
          <w:sz w:val="24"/>
          <w:szCs w:val="24"/>
          <w:rtl w:val="0"/>
        </w:rPr>
        <w:t xml:space="preserve">Es tradición que las personas pongan letreros de felicidad y fortuna en las entradas de sus casas, así como costumbre, por única vez en el año se barre la casa de afuera hacia adentro de la casa para no sacar la fortuna, y poner faroles y linternas rojas en las casas como decoración. En estas fechas las familias y amigos se reúnen para preparar una cena especial y celebrar los encuentros para darle la bienvenida al año. Con los relojes de A/X puedes organizar tus tiempos y tener todo listo para que no se te pase ni un detalle.</w:t>
      </w:r>
    </w:p>
    <w:p w:rsidR="00000000" w:rsidDel="00000000" w:rsidP="00000000" w:rsidRDefault="00000000" w:rsidRPr="00000000" w14:paraId="0000000F">
      <w:pPr>
        <w:rPr>
          <w:rFonts w:ascii="Helvetica Neue" w:cs="Helvetica Neue" w:eastAsia="Helvetica Neue" w:hAnsi="Helvetica Neue"/>
          <w:color w:val="333333"/>
          <w:sz w:val="24"/>
          <w:szCs w:val="24"/>
        </w:rPr>
      </w:pPr>
      <w:r w:rsidDel="00000000" w:rsidR="00000000" w:rsidRPr="00000000">
        <w:rPr>
          <w:rtl w:val="0"/>
        </w:rPr>
      </w:r>
    </w:p>
    <w:p w:rsidR="00000000" w:rsidDel="00000000" w:rsidP="00000000" w:rsidRDefault="00000000" w:rsidRPr="00000000" w14:paraId="00000010">
      <w:pPr>
        <w:jc w:val="center"/>
        <w:rPr>
          <w:rFonts w:ascii="Helvetica Neue" w:cs="Helvetica Neue" w:eastAsia="Helvetica Neue" w:hAnsi="Helvetica Neue"/>
          <w:color w:val="333333"/>
          <w:sz w:val="24"/>
          <w:szCs w:val="24"/>
        </w:rPr>
      </w:pPr>
      <w:r w:rsidDel="00000000" w:rsidR="00000000" w:rsidRPr="00000000">
        <w:rPr>
          <w:rFonts w:ascii="Helvetica Neue" w:cs="Helvetica Neue" w:eastAsia="Helvetica Neue" w:hAnsi="Helvetica Neue"/>
          <w:color w:val="333333"/>
          <w:sz w:val="24"/>
          <w:szCs w:val="24"/>
        </w:rPr>
        <w:drawing>
          <wp:inline distB="114300" distT="114300" distL="114300" distR="114300">
            <wp:extent cx="2368759" cy="2954063"/>
            <wp:effectExtent b="0" l="0" r="0" t="0"/>
            <wp:docPr id="6" name="image8.jpg"/>
            <a:graphic>
              <a:graphicData uri="http://schemas.openxmlformats.org/drawingml/2006/picture">
                <pic:pic>
                  <pic:nvPicPr>
                    <pic:cNvPr id="0" name="image8.jpg"/>
                    <pic:cNvPicPr preferRelativeResize="0"/>
                  </pic:nvPicPr>
                  <pic:blipFill>
                    <a:blip r:embed="rId9"/>
                    <a:srcRect b="0" l="0" r="0" t="0"/>
                    <a:stretch>
                      <a:fillRect/>
                    </a:stretch>
                  </pic:blipFill>
                  <pic:spPr>
                    <a:xfrm>
                      <a:off x="0" y="0"/>
                      <a:ext cx="2368759" cy="2954063"/>
                    </a:xfrm>
                    <a:prstGeom prst="rect"/>
                    <a:ln/>
                  </pic:spPr>
                </pic:pic>
              </a:graphicData>
            </a:graphic>
          </wp:inline>
        </w:drawing>
      </w:r>
      <w:r w:rsidDel="00000000" w:rsidR="00000000" w:rsidRPr="00000000">
        <w:rPr>
          <w:rFonts w:ascii="Helvetica Neue" w:cs="Helvetica Neue" w:eastAsia="Helvetica Neue" w:hAnsi="Helvetica Neue"/>
          <w:color w:val="333333"/>
          <w:sz w:val="24"/>
          <w:szCs w:val="24"/>
        </w:rPr>
        <w:drawing>
          <wp:inline distB="114300" distT="114300" distL="114300" distR="114300">
            <wp:extent cx="2952750" cy="2952750"/>
            <wp:effectExtent b="0" l="0" r="0" t="0"/>
            <wp:docPr id="3"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952750" cy="295275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rPr>
          <w:rFonts w:ascii="Helvetica Neue" w:cs="Helvetica Neue" w:eastAsia="Helvetica Neue" w:hAnsi="Helvetica Neue"/>
          <w:color w:val="333333"/>
          <w:sz w:val="24"/>
          <w:szCs w:val="24"/>
        </w:rPr>
      </w:pPr>
      <w:r w:rsidDel="00000000" w:rsidR="00000000" w:rsidRPr="00000000">
        <w:rPr>
          <w:rtl w:val="0"/>
        </w:rPr>
      </w:r>
    </w:p>
    <w:p w:rsidR="00000000" w:rsidDel="00000000" w:rsidP="00000000" w:rsidRDefault="00000000" w:rsidRPr="00000000" w14:paraId="00000012">
      <w:pPr>
        <w:rPr>
          <w:rFonts w:ascii="Helvetica Neue" w:cs="Helvetica Neue" w:eastAsia="Helvetica Neue" w:hAnsi="Helvetica Neue"/>
          <w:b w:val="1"/>
          <w:color w:val="333333"/>
          <w:sz w:val="24"/>
          <w:szCs w:val="24"/>
        </w:rPr>
      </w:pPr>
      <w:r w:rsidDel="00000000" w:rsidR="00000000" w:rsidRPr="00000000">
        <w:rPr>
          <w:rFonts w:ascii="Helvetica Neue" w:cs="Helvetica Neue" w:eastAsia="Helvetica Neue" w:hAnsi="Helvetica Neue"/>
          <w:b w:val="1"/>
          <w:color w:val="333333"/>
          <w:sz w:val="24"/>
          <w:szCs w:val="24"/>
          <w:rtl w:val="0"/>
        </w:rPr>
        <w:t xml:space="preserve">TENER UN MINDSET DIFERENTE PARA ESTE INICIO DE AÑO</w:t>
      </w:r>
    </w:p>
    <w:p w:rsidR="00000000" w:rsidDel="00000000" w:rsidP="00000000" w:rsidRDefault="00000000" w:rsidRPr="00000000" w14:paraId="00000013">
      <w:pPr>
        <w:rPr>
          <w:rFonts w:ascii="Helvetica Neue" w:cs="Helvetica Neue" w:eastAsia="Helvetica Neue" w:hAnsi="Helvetica Neue"/>
          <w:color w:val="333333"/>
          <w:sz w:val="24"/>
          <w:szCs w:val="24"/>
          <w:highlight w:val="white"/>
        </w:rPr>
      </w:pPr>
      <w:r w:rsidDel="00000000" w:rsidR="00000000" w:rsidRPr="00000000">
        <w:rPr>
          <w:rFonts w:ascii="Helvetica Neue" w:cs="Helvetica Neue" w:eastAsia="Helvetica Neue" w:hAnsi="Helvetica Neue"/>
          <w:color w:val="333333"/>
          <w:sz w:val="24"/>
          <w:szCs w:val="24"/>
          <w:highlight w:val="white"/>
          <w:rtl w:val="0"/>
        </w:rPr>
        <w:t xml:space="preserve">Aún cuando esta celebración duran aproximadamente 16 días, en AX queremos inspirarte a sacar el lado más valiente, fuerte y abundante a través de tu estilo, y que tengas un recordatorio diario de ser la mejor versión de ti con diferentes opciones de relojes que estamos seguros ¡vas a amar! Sin importar en qué momento del año te encuentres.</w:t>
      </w:r>
    </w:p>
    <w:p w:rsidR="00000000" w:rsidDel="00000000" w:rsidP="00000000" w:rsidRDefault="00000000" w:rsidRPr="00000000" w14:paraId="00000014">
      <w:pPr>
        <w:jc w:val="center"/>
        <w:rPr>
          <w:rFonts w:ascii="Helvetica Neue" w:cs="Helvetica Neue" w:eastAsia="Helvetica Neue" w:hAnsi="Helvetica Neue"/>
          <w:color w:val="333333"/>
          <w:sz w:val="24"/>
          <w:szCs w:val="24"/>
          <w:highlight w:val="white"/>
        </w:rPr>
      </w:pPr>
      <w:r w:rsidDel="00000000" w:rsidR="00000000" w:rsidRPr="00000000">
        <w:rPr>
          <w:rFonts w:ascii="Helvetica Neue" w:cs="Helvetica Neue" w:eastAsia="Helvetica Neue" w:hAnsi="Helvetica Neue"/>
          <w:color w:val="333333"/>
          <w:sz w:val="24"/>
          <w:szCs w:val="24"/>
          <w:highlight w:val="white"/>
        </w:rPr>
        <w:drawing>
          <wp:inline distB="114300" distT="114300" distL="114300" distR="114300">
            <wp:extent cx="2513159" cy="3135038"/>
            <wp:effectExtent b="0" l="0" r="0" t="0"/>
            <wp:docPr id="7"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513159" cy="3135038"/>
                    </a:xfrm>
                    <a:prstGeom prst="rect"/>
                    <a:ln/>
                  </pic:spPr>
                </pic:pic>
              </a:graphicData>
            </a:graphic>
          </wp:inline>
        </w:drawing>
      </w:r>
      <w:r w:rsidDel="00000000" w:rsidR="00000000" w:rsidRPr="00000000">
        <w:rPr>
          <w:rFonts w:ascii="Helvetica Neue" w:cs="Helvetica Neue" w:eastAsia="Helvetica Neue" w:hAnsi="Helvetica Neue"/>
          <w:color w:val="333333"/>
          <w:sz w:val="24"/>
          <w:szCs w:val="24"/>
          <w:highlight w:val="white"/>
        </w:rPr>
        <w:drawing>
          <wp:inline distB="114300" distT="114300" distL="114300" distR="114300">
            <wp:extent cx="2519098" cy="3146302"/>
            <wp:effectExtent b="0" l="0" r="0" t="0"/>
            <wp:docPr id="4"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2519098" cy="3146302"/>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rPr>
          <w:rFonts w:ascii="Helvetica Neue" w:cs="Helvetica Neue" w:eastAsia="Helvetica Neue" w:hAnsi="Helvetica Neue"/>
          <w:color w:val="333333"/>
          <w:sz w:val="24"/>
          <w:szCs w:val="24"/>
          <w:highlight w:val="white"/>
        </w:rPr>
      </w:pPr>
      <w:r w:rsidDel="00000000" w:rsidR="00000000" w:rsidRPr="00000000">
        <w:rPr>
          <w:rtl w:val="0"/>
        </w:rPr>
      </w:r>
    </w:p>
    <w:p w:rsidR="00000000" w:rsidDel="00000000" w:rsidP="00000000" w:rsidRDefault="00000000" w:rsidRPr="00000000" w14:paraId="00000016">
      <w:pPr>
        <w:rPr>
          <w:rFonts w:ascii="Helvetica Neue" w:cs="Helvetica Neue" w:eastAsia="Helvetica Neue" w:hAnsi="Helvetica Neue"/>
          <w:color w:val="333333"/>
          <w:sz w:val="24"/>
          <w:szCs w:val="24"/>
          <w:highlight w:val="white"/>
        </w:rPr>
      </w:pPr>
      <w:r w:rsidDel="00000000" w:rsidR="00000000" w:rsidRPr="00000000">
        <w:rPr>
          <w:rFonts w:ascii="Helvetica Neue" w:cs="Helvetica Neue" w:eastAsia="Helvetica Neue" w:hAnsi="Helvetica Neue"/>
          <w:color w:val="333333"/>
          <w:sz w:val="24"/>
          <w:szCs w:val="24"/>
          <w:highlight w:val="white"/>
          <w:rtl w:val="0"/>
        </w:rPr>
        <w:t xml:space="preserve">Del 31 de enero al 15 de febrero, celebra en grande esta fiesta demostrando tu estilo. Recuerda que puedes conseguir todos estos relojes en </w:t>
      </w:r>
      <w:hyperlink r:id="rId13">
        <w:r w:rsidDel="00000000" w:rsidR="00000000" w:rsidRPr="00000000">
          <w:rPr>
            <w:rFonts w:ascii="Helvetica Neue" w:cs="Helvetica Neue" w:eastAsia="Helvetica Neue" w:hAnsi="Helvetica Neue"/>
            <w:color w:val="333333"/>
            <w:sz w:val="24"/>
            <w:szCs w:val="24"/>
            <w:highlight w:val="white"/>
            <w:u w:val="single"/>
            <w:rtl w:val="0"/>
          </w:rPr>
          <w:t xml:space="preserve">Liverpool.com.mx</w:t>
        </w:r>
      </w:hyperlink>
      <w:r w:rsidDel="00000000" w:rsidR="00000000" w:rsidRPr="00000000">
        <w:rPr>
          <w:rtl w:val="0"/>
        </w:rPr>
      </w:r>
    </w:p>
    <w:p w:rsidR="00000000" w:rsidDel="00000000" w:rsidP="00000000" w:rsidRDefault="00000000" w:rsidRPr="00000000" w14:paraId="00000017">
      <w:pPr>
        <w:pBdr>
          <w:top w:color="auto" w:space="0" w:sz="0" w:val="none"/>
          <w:left w:color="auto" w:space="0" w:sz="0" w:val="none"/>
          <w:bottom w:color="auto" w:space="0" w:sz="0" w:val="none"/>
          <w:right w:color="auto" w:space="0" w:sz="0" w:val="none"/>
          <w:between w:color="auto" w:space="0" w:sz="0" w:val="none"/>
        </w:pBdr>
        <w:shd w:fill="ffffff" w:val="clear"/>
        <w:spacing w:after="760" w:line="390" w:lineRule="auto"/>
        <w:ind w:left="-220" w:right="-220" w:firstLine="0"/>
        <w:rPr>
          <w:rFonts w:ascii="Helvetica Neue" w:cs="Helvetica Neue" w:eastAsia="Helvetica Neue" w:hAnsi="Helvetica Neue"/>
          <w:b w:val="1"/>
          <w:color w:val="333333"/>
          <w:sz w:val="24"/>
          <w:szCs w:val="24"/>
          <w:highlight w:val="white"/>
        </w:rPr>
      </w:pPr>
      <w:r w:rsidDel="00000000" w:rsidR="00000000" w:rsidRPr="00000000">
        <w:rPr>
          <w:rtl w:val="0"/>
        </w:rPr>
      </w:r>
    </w:p>
    <w:p w:rsidR="00000000" w:rsidDel="00000000" w:rsidP="00000000" w:rsidRDefault="00000000" w:rsidRPr="00000000" w14:paraId="00000018">
      <w:pPr>
        <w:pBdr>
          <w:top w:color="auto" w:space="0" w:sz="0" w:val="none"/>
          <w:left w:color="auto" w:space="0" w:sz="0" w:val="none"/>
          <w:bottom w:color="auto" w:space="0" w:sz="0" w:val="none"/>
          <w:right w:color="auto" w:space="0" w:sz="0" w:val="none"/>
          <w:between w:color="auto" w:space="0" w:sz="0" w:val="none"/>
        </w:pBdr>
        <w:shd w:fill="ffffff" w:val="clear"/>
        <w:spacing w:after="760" w:line="390" w:lineRule="auto"/>
        <w:ind w:left="-220" w:right="-220" w:firstLine="0"/>
        <w:jc w:val="center"/>
        <w:rPr>
          <w:rFonts w:ascii="Roboto" w:cs="Roboto" w:eastAsia="Roboto" w:hAnsi="Roboto"/>
          <w:b w:val="1"/>
          <w:color w:val="333333"/>
          <w:sz w:val="24"/>
          <w:szCs w:val="24"/>
          <w:highlight w:val="white"/>
        </w:rPr>
      </w:pPr>
      <w:r w:rsidDel="00000000" w:rsidR="00000000" w:rsidRPr="00000000">
        <w:rPr>
          <w:rtl w:val="0"/>
        </w:rPr>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hd w:fill="ffffff" w:val="clear"/>
        <w:spacing w:after="760" w:line="390" w:lineRule="auto"/>
        <w:ind w:left="-220" w:right="-220" w:firstLine="0"/>
        <w:jc w:val="center"/>
        <w:rPr>
          <w:rFonts w:ascii="Roboto" w:cs="Roboto" w:eastAsia="Roboto" w:hAnsi="Roboto"/>
          <w:b w:val="1"/>
          <w:color w:val="333333"/>
          <w:sz w:val="24"/>
          <w:szCs w:val="24"/>
          <w:highlight w:val="white"/>
        </w:rPr>
      </w:pPr>
      <w:r w:rsidDel="00000000" w:rsidR="00000000" w:rsidRPr="00000000">
        <w:rPr>
          <w:rtl w:val="0"/>
        </w:rPr>
      </w:r>
    </w:p>
    <w:p w:rsidR="00000000" w:rsidDel="00000000" w:rsidP="00000000" w:rsidRDefault="00000000" w:rsidRPr="00000000" w14:paraId="0000001A">
      <w:pPr>
        <w:jc w:val="center"/>
        <w:rPr>
          <w:rFonts w:ascii="Georgia" w:cs="Georgia" w:eastAsia="Georgia" w:hAnsi="Georgia"/>
          <w:b w:val="1"/>
          <w:color w:val="343434"/>
          <w:sz w:val="30"/>
          <w:szCs w:val="30"/>
          <w:highlight w:val="white"/>
        </w:rPr>
      </w:pPr>
      <w:r w:rsidDel="00000000" w:rsidR="00000000" w:rsidRPr="00000000">
        <w:rPr>
          <w:rtl w:val="0"/>
        </w:rPr>
      </w:r>
    </w:p>
    <w:sectPr>
      <w:headerReference r:id="rId1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jc w:val="center"/>
      <w:rPr/>
    </w:pPr>
    <w:r w:rsidDel="00000000" w:rsidR="00000000" w:rsidRPr="00000000">
      <w:rPr>
        <w:rtl w:val="0"/>
      </w:rPr>
      <w:t xml:space="preserve">​​</w:t>
    </w:r>
    <w:r w:rsidDel="00000000" w:rsidR="00000000" w:rsidRPr="00000000">
      <w:rPr/>
      <w:drawing>
        <wp:inline distB="114300" distT="114300" distL="114300" distR="114300">
          <wp:extent cx="1681163" cy="951042"/>
          <wp:effectExtent b="0" l="0" r="0" t="0"/>
          <wp:docPr id="5"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681163" cy="95104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4.jpg"/><Relationship Id="rId13" Type="http://schemas.openxmlformats.org/officeDocument/2006/relationships/hyperlink" Target="https://www.liverpool.com.mx/tienda?s=reloj+armani+exchange" TargetMode="External"/><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